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1CD6" w:rsidRPr="00C01CD6" w:rsidRDefault="00C01CD6" w:rsidP="00C01CD6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fldChar w:fldCharType="begin"/>
      </w:r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instrText xml:space="preserve"> HYPERLINK "http://d3450128.d85.distinctiva.com/Conferinte/ConferinteGrandPublic/tabid/100/articleType/ArticleView/articleId/12/Pelerinaje-si-religie-populara-in-Romania-contemporana.aspx" </w:instrText>
      </w:r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fldChar w:fldCharType="separate"/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color w:val="0000FF"/>
          <w:sz w:val="27"/>
          <w:szCs w:val="27"/>
          <w:u w:val="single"/>
          <w:lang w:val="fr-FR" w:eastAsia="fr-FR"/>
        </w:rPr>
        <w:t>Pelerinaje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color w:val="0000FF"/>
          <w:sz w:val="27"/>
          <w:szCs w:val="27"/>
          <w:u w:val="single"/>
          <w:lang w:val="fr-FR" w:eastAsia="fr-FR"/>
        </w:rPr>
        <w:t xml:space="preserve"> si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color w:val="0000FF"/>
          <w:sz w:val="27"/>
          <w:szCs w:val="27"/>
          <w:u w:val="single"/>
          <w:lang w:val="fr-FR" w:eastAsia="fr-FR"/>
        </w:rPr>
        <w:t>religie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color w:val="0000FF"/>
          <w:sz w:val="27"/>
          <w:szCs w:val="27"/>
          <w:u w:val="single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color w:val="0000FF"/>
          <w:sz w:val="27"/>
          <w:szCs w:val="27"/>
          <w:u w:val="single"/>
          <w:lang w:val="fr-FR" w:eastAsia="fr-FR"/>
        </w:rPr>
        <w:t>populara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color w:val="0000FF"/>
          <w:sz w:val="27"/>
          <w:szCs w:val="27"/>
          <w:u w:val="single"/>
          <w:lang w:val="fr-FR" w:eastAsia="fr-FR"/>
        </w:rPr>
        <w:t xml:space="preserve"> in Romania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color w:val="0000FF"/>
          <w:sz w:val="27"/>
          <w:szCs w:val="27"/>
          <w:u w:val="single"/>
          <w:lang w:val="fr-FR" w:eastAsia="fr-FR"/>
        </w:rPr>
        <w:t>contemporana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fldChar w:fldCharType="end"/>
      </w:r>
    </w:p>
    <w:p w:rsidR="00C01CD6" w:rsidRPr="00C01CD6" w:rsidRDefault="00C01CD6" w:rsidP="00C01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Religie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populara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 xml:space="preserve"> si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pelerinaje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 xml:space="preserve"> in Romania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contemporana</w:t>
      </w:r>
      <w:proofErr w:type="spellEnd"/>
    </w:p>
    <w:p w:rsidR="00C01CD6" w:rsidRPr="00C01CD6" w:rsidRDefault="00C01CD6" w:rsidP="00C01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(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câteva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puncte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 xml:space="preserve"> de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reper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ale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unei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cercetări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în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desfăşurare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)</w:t>
      </w:r>
    </w:p>
    <w:p w:rsidR="00C01CD6" w:rsidRPr="00C01CD6" w:rsidRDefault="00C01CD6" w:rsidP="00C01C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</w:p>
    <w:p w:rsidR="00C01CD6" w:rsidRPr="00C01CD6" w:rsidRDefault="00C01CD6" w:rsidP="00C0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 xml:space="preserve">1.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Incercari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 xml:space="preserve"> de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circumscriere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 xml:space="preserve"> a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termenului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:</w:t>
      </w:r>
    </w:p>
    <w:p w:rsidR="00C01CD6" w:rsidRPr="00C01CD6" w:rsidRDefault="00C01CD6" w:rsidP="00C01CD6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a.    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noţiunea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de “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religie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populara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” nu are un sens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univoc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,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câmpul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sau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semantic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fiind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unul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extreme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de larg.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Evul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Mediu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occidental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facea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distinctia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clară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intre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religia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clericilor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, care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aveau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acces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la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citit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, la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scris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, la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Evanghelie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si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masele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populare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analfabete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cărora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învăţăturile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le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erau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mereu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transmise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prin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intermediari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. </w:t>
      </w:r>
    </w:p>
    <w:p w:rsidR="00C01CD6" w:rsidRPr="00C01CD6" w:rsidRDefault="00C01CD6" w:rsidP="00C01CD6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b.     “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religie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populara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”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este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un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ansamblu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de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practici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care nu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indeparteaza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practicanţii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de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cadrul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oficial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,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fixat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de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Biserica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.</w:t>
      </w:r>
    </w:p>
    <w:p w:rsidR="00C01CD6" w:rsidRPr="00C01CD6" w:rsidRDefault="00C01CD6" w:rsidP="00C01CD6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c.     “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religie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populara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” este o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productie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culturala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originala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a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poporului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,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rezultatul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popularizarii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de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catre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Biserica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a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unei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invataturi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de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credintă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.</w:t>
      </w:r>
    </w:p>
    <w:p w:rsidR="00C01CD6" w:rsidRPr="00C01CD6" w:rsidRDefault="00C01CD6" w:rsidP="00C01CD6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d.     “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religie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populara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” este o </w:t>
      </w:r>
      <w:proofErr w:type="spellStart"/>
      <w:r w:rsidRPr="00C01CD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fr-FR" w:eastAsia="fr-FR"/>
        </w:rPr>
        <w:t>religie</w:t>
      </w:r>
      <w:proofErr w:type="spellEnd"/>
      <w:r w:rsidRPr="00C01CD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fr-FR" w:eastAsia="fr-FR"/>
        </w:rPr>
        <w:t xml:space="preserve"> </w:t>
      </w:r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 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impregnată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de magie si forme de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practica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religioasa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pre-crestina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, dar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foarte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vie si tenace (Frazer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spunea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că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“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gândirea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magica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este mai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veche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decat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gandirea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religioasa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”).</w:t>
      </w:r>
    </w:p>
    <w:p w:rsidR="00C01CD6" w:rsidRPr="00C01CD6" w:rsidRDefault="00C01CD6" w:rsidP="00C01CD6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e.     Alphonse Dupont, </w:t>
      </w:r>
      <w:r w:rsidRPr="00C01CD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fr-FR" w:eastAsia="fr-FR"/>
        </w:rPr>
        <w:t>Du Sacré</w:t>
      </w:r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, “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Religia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populara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este o forma de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terapie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colectiva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a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fortelor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irationale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din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societate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”.</w:t>
      </w:r>
    </w:p>
    <w:p w:rsidR="00C01CD6" w:rsidRPr="00C01CD6" w:rsidRDefault="00C01CD6" w:rsidP="00C0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</w:p>
    <w:p w:rsidR="00C01CD6" w:rsidRPr="00C01CD6" w:rsidRDefault="00C01CD6" w:rsidP="00C0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 xml:space="preserve">2.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Cazul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particular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 xml:space="preserve"> al "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religiei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populare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 xml:space="preserve">” in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Ortodoxie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. </w:t>
      </w:r>
    </w:p>
    <w:p w:rsidR="00C01CD6" w:rsidRPr="00C01CD6" w:rsidRDefault="00C01CD6" w:rsidP="00C0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- La o prima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vedere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,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superficială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,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ansamblul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cultului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orthodox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pare a fi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în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întregime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unul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“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popular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”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pentru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observatorul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occidental!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Multe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practici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religioase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si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obiceiuri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populare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par a fi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prea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putin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“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incadrate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”, “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domesticite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religios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”, de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catre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Biserica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oficiala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. (exemple au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fost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furnizate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în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cursul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conferinţei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).</w:t>
      </w:r>
    </w:p>
    <w:p w:rsidR="00C01CD6" w:rsidRPr="00C01CD6" w:rsidRDefault="00C01CD6" w:rsidP="00C0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-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Diferenta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esentiala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fata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de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pelerinajele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catolice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: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pelerinajele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din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lumea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grec-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ortodoxă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sunt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comprimate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spatial si temporal,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sub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forma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unui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lung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sir de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asteptare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.</w:t>
      </w:r>
    </w:p>
    <w:p w:rsidR="00C01CD6" w:rsidRPr="00C01CD6" w:rsidRDefault="00C01CD6" w:rsidP="00C0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</w:p>
    <w:p w:rsidR="00C01CD6" w:rsidRPr="00C01CD6" w:rsidRDefault="00C01CD6" w:rsidP="00C0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 xml:space="preserve">3.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Conceptul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 xml:space="preserve"> “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operational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 xml:space="preserve">” de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religie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populară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 xml:space="preserve">,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astazi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:</w:t>
      </w:r>
    </w:p>
    <w:p w:rsidR="00C01CD6" w:rsidRPr="00C01CD6" w:rsidRDefault="00C01CD6" w:rsidP="00C01CD6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-      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pertinenta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religiei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populare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se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verifica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cel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mai bine in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cultul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sfintilor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(</w:t>
      </w:r>
      <w:proofErr w:type="spellStart"/>
      <w:r w:rsidRPr="00C01CD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fr-FR" w:eastAsia="fr-FR"/>
        </w:rPr>
        <w:t>apud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Peter Brown)</w:t>
      </w:r>
    </w:p>
    <w:p w:rsidR="00C01CD6" w:rsidRPr="00C01CD6" w:rsidRDefault="00C01CD6" w:rsidP="00C01CD6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-       o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constatare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: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folcloristii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si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etnologii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au ramas in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cea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mai mare parte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din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timp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la usa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bisericii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si nu au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patruns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in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interiorul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acesteia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.</w:t>
      </w:r>
    </w:p>
    <w:p w:rsidR="00C01CD6" w:rsidRPr="00C01CD6" w:rsidRDefault="00C01CD6" w:rsidP="00C01CD6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lastRenderedPageBreak/>
        <w:t xml:space="preserve">-      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dificultatea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de a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cerceta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si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expune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public </w:t>
      </w:r>
      <w:proofErr w:type="spellStart"/>
      <w:r w:rsidRPr="00C01CD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fr-FR" w:eastAsia="fr-FR"/>
        </w:rPr>
        <w:t>starile</w:t>
      </w:r>
      <w:proofErr w:type="spellEnd"/>
      <w:r w:rsidRPr="00C01CD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fr-FR" w:eastAsia="fr-FR"/>
        </w:rPr>
        <w:t>interioare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ale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pelerinilor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si nu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doar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performantele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lor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rituale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.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Putem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şti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cu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adevărat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ce se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petrece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în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sufletul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pelerinului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la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contactul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cu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sacrul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?</w:t>
      </w:r>
    </w:p>
    <w:p w:rsidR="00C01CD6" w:rsidRPr="00C01CD6" w:rsidRDefault="00C01CD6" w:rsidP="00C01CD6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-      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mirajul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si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metisajul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religios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din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America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Latina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deruteaza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, la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fel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ca si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cultele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charismatice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.</w:t>
      </w:r>
    </w:p>
    <w:p w:rsidR="00C01CD6" w:rsidRPr="00C01CD6" w:rsidRDefault="00C01CD6" w:rsidP="00C01CD6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-       In Europa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Occidentală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conceptul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de </w:t>
      </w:r>
      <w:proofErr w:type="spellStart"/>
      <w:r w:rsidRPr="00C01CD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fr-FR" w:eastAsia="fr-FR"/>
        </w:rPr>
        <w:t>religie</w:t>
      </w:r>
      <w:proofErr w:type="spellEnd"/>
      <w:r w:rsidRPr="00C01CD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fr-FR" w:eastAsia="fr-FR"/>
        </w:rPr>
        <w:t>populară</w:t>
      </w:r>
      <w:proofErr w:type="spellEnd"/>
      <w:r w:rsidRPr="00C01CD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fr-FR" w:eastAsia="fr-FR"/>
        </w:rPr>
        <w:t xml:space="preserve"> </w:t>
      </w:r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 a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ajuns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să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fie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puţin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utilizat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. De ce?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Institutia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“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oficiala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”,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Biserica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, este in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pierdere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de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viteza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,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iar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sociologia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religiilor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pune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accent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“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individualizarea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”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practicii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religioase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,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emoţia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individuală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în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afara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cadrului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Bisericii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etc.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Studiile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culturale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americane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scot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la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randul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lor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in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fata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idea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de “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turism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spiritual” a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pelerinajului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.</w:t>
      </w:r>
    </w:p>
    <w:p w:rsidR="00C01CD6" w:rsidRPr="00C01CD6" w:rsidRDefault="00C01CD6" w:rsidP="00C0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Ajungem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deci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la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obiectul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principal al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interogatiei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noastre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: in ce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masura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conceptul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de “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religie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populara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”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isi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pastreaza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relevanta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in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cadrul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religiei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crestin-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ortodoxe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, in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general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, si in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cel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al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pelerinajelor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in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particular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?</w:t>
      </w:r>
    </w:p>
    <w:p w:rsidR="00C01CD6" w:rsidRPr="00C01CD6" w:rsidRDefault="00C01CD6" w:rsidP="00C0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</w:p>
    <w:p w:rsidR="00C01CD6" w:rsidRPr="00C01CD6" w:rsidRDefault="00C01CD6" w:rsidP="00C0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 xml:space="preserve">4.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Pelerinajele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 xml:space="preserve">, un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caz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exemplar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 xml:space="preserve"> de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intelegere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:</w:t>
      </w:r>
    </w:p>
    <w:p w:rsidR="00C01CD6" w:rsidRPr="00C01CD6" w:rsidRDefault="00C01CD6" w:rsidP="00C01CD6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-       al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raportului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religiei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cu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modernitatea</w:t>
      </w:r>
      <w:proofErr w:type="spellEnd"/>
    </w:p>
    <w:p w:rsidR="00C01CD6" w:rsidRPr="00C01CD6" w:rsidRDefault="00C01CD6" w:rsidP="00C01CD6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-       al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practicii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religioase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contemporane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(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chiar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si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dimensiunea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sa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populara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)</w:t>
      </w:r>
    </w:p>
    <w:p w:rsidR="00C01CD6" w:rsidRPr="00C01CD6" w:rsidRDefault="00C01CD6" w:rsidP="00C01CD6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-       al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raportului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dintre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religie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si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putere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in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contemporaneitate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.</w:t>
      </w:r>
    </w:p>
    <w:p w:rsidR="00C01CD6" w:rsidRPr="00C01CD6" w:rsidRDefault="00C01CD6" w:rsidP="00C0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</w:p>
    <w:p w:rsidR="00C01CD6" w:rsidRPr="00C01CD6" w:rsidRDefault="00C01CD6" w:rsidP="00C0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 xml:space="preserve">5.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Provocari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epistemologice</w:t>
      </w:r>
      <w:proofErr w:type="spellEnd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 xml:space="preserve"> si de </w:t>
      </w:r>
      <w:proofErr w:type="spellStart"/>
      <w:r w:rsidRPr="00C01CD6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val="fr-FR" w:eastAsia="fr-FR"/>
        </w:rPr>
        <w:t>metoda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:</w:t>
      </w:r>
    </w:p>
    <w:p w:rsidR="00C01CD6" w:rsidRPr="00C01CD6" w:rsidRDefault="00C01CD6" w:rsidP="00C0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-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Pelerinajul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este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un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loc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de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intalnire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al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tuturor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confuziilor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intelectuale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,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psihologice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, media si morale (</w:t>
      </w:r>
      <w:proofErr w:type="spellStart"/>
      <w:r w:rsidRPr="00C01CD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fr-FR" w:eastAsia="fr-FR"/>
        </w:rPr>
        <w:t>apud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Gilles Deleuze “Le premier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degree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de connaissance c’est l’ensemble des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idees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inadequates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”). Cui se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datoreaza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aceasta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stare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de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confuzie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si cum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influenteaza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ea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intelegerea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fenomenului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in sine?</w:t>
      </w:r>
    </w:p>
    <w:p w:rsidR="00C01CD6" w:rsidRPr="00C01CD6" w:rsidRDefault="00C01CD6" w:rsidP="00C0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-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Alegerea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vocabularului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capabil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sa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descrie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densitatea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ontological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a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pelerinajului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,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acesta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fiind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un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fenomen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“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rezistent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la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traducere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” (Paul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Ricoeur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).</w:t>
      </w:r>
    </w:p>
    <w:p w:rsidR="00C01CD6" w:rsidRPr="00C01CD6" w:rsidRDefault="00C01CD6" w:rsidP="00C0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-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Religia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populara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este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foarte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vizuala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,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spectaculoasa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(ex.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Vindecarile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miraculoase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de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demonizaţi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), dar cum sa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transformi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privirea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in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limbaj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? (Fr.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Laplantine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)</w:t>
      </w:r>
    </w:p>
    <w:p w:rsidR="00C01CD6" w:rsidRPr="00C01CD6" w:rsidRDefault="00C01CD6" w:rsidP="00C0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-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Focalizarea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privirii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: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studiat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“de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departe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”,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putem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avea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fr-FR" w:eastAsia="fr-FR"/>
        </w:rPr>
        <w:t>sociologia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fenomenului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numit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pelerinaj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;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studiat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“de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aproape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”,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facem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fr-FR" w:eastAsia="fr-FR"/>
        </w:rPr>
        <w:t>antropologia</w:t>
      </w:r>
      <w:proofErr w:type="spellEnd"/>
      <w:r w:rsidRPr="00C01CD6">
        <w:rPr>
          <w:rFonts w:ascii="Times New Roman" w:eastAsia="Times New Roman" w:hAnsi="Times New Roman" w:cs="Times New Roman"/>
          <w:i/>
          <w:iCs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pelerinajului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.</w:t>
      </w:r>
    </w:p>
    <w:p w:rsidR="00C01CD6" w:rsidRPr="00C01CD6" w:rsidRDefault="00C01CD6" w:rsidP="00C01C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</w:pPr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-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Rezistenta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la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publicare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si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problemele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etice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ale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unei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astfel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de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cercetari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: ce se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intampla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cand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te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confrunti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cu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organizatia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religioasa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puternica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si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distincta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, care nu este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întotdeauna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de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acord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cu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cercetări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care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furnizează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rezultate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de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tip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pozitivist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şi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laic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.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Aditional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: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tensiunea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certa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intre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interpretarea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sociologica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si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cea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teologica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atunci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cand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vine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vorba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de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abordarea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 xml:space="preserve"> </w:t>
      </w:r>
      <w:proofErr w:type="spellStart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pelerinajului</w:t>
      </w:r>
      <w:proofErr w:type="spellEnd"/>
      <w:r w:rsidRPr="00C01CD6">
        <w:rPr>
          <w:rFonts w:ascii="Times New Roman" w:eastAsia="Times New Roman" w:hAnsi="Times New Roman" w:cs="Times New Roman"/>
          <w:noProof w:val="0"/>
          <w:sz w:val="24"/>
          <w:szCs w:val="24"/>
          <w:lang w:val="fr-FR" w:eastAsia="fr-FR"/>
        </w:rPr>
        <w:t>.</w:t>
      </w:r>
    </w:p>
    <w:p w:rsidR="00386FDC" w:rsidRDefault="00386FDC"/>
    <w:sectPr w:rsidR="00386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D6"/>
    <w:rsid w:val="00386FDC"/>
    <w:rsid w:val="0039394B"/>
    <w:rsid w:val="004B6F8D"/>
    <w:rsid w:val="00C0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C8971"/>
  <w15:chartTrackingRefBased/>
  <w15:docId w15:val="{C0CE76B6-F37A-4941-B930-B01D7CA2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noProof/>
      <w:lang w:val="ro-R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ffiliala asociatia parintii asumptionisti - christian tell</dc:creator>
  <cp:keywords/>
  <dc:description/>
  <cp:lastModifiedBy>ffiliala asociatia parintii asumptionisti - christian tell</cp:lastModifiedBy>
  <cp:revision>1</cp:revision>
  <dcterms:created xsi:type="dcterms:W3CDTF">2017-05-17T13:32:00Z</dcterms:created>
  <dcterms:modified xsi:type="dcterms:W3CDTF">2017-05-17T13:33:00Z</dcterms:modified>
</cp:coreProperties>
</file>